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5732D" w14:textId="77777777" w:rsidR="004D0C3B" w:rsidRPr="00C05AE7" w:rsidRDefault="004D0C3B" w:rsidP="004D0C3B">
      <w:pPr>
        <w:widowControl/>
        <w:jc w:val="center"/>
        <w:rPr>
          <w:rFonts w:ascii="標楷體" w:eastAsia="標楷體" w:hAnsi="標楷體" w:cs="Times New Roman"/>
          <w:color w:val="000000"/>
          <w:kern w:val="0"/>
          <w:sz w:val="36"/>
          <w:szCs w:val="32"/>
        </w:rPr>
      </w:pPr>
      <w:r w:rsidRPr="00C05AE7">
        <w:rPr>
          <w:rFonts w:ascii="標楷體" w:eastAsia="標楷體" w:hAnsi="標楷體" w:cs="Times New Roman" w:hint="eastAsia"/>
          <w:color w:val="000000"/>
          <w:kern w:val="0"/>
          <w:sz w:val="36"/>
          <w:szCs w:val="32"/>
        </w:rPr>
        <w:t>臺北市南港區舊莊國民小學</w:t>
      </w:r>
      <w:r w:rsidR="003F4E6C">
        <w:rPr>
          <w:rFonts w:ascii="標楷體" w:eastAsia="標楷體" w:hAnsi="標楷體" w:cs="Times New Roman" w:hint="eastAsia"/>
          <w:color w:val="000000"/>
          <w:kern w:val="0"/>
          <w:sz w:val="36"/>
          <w:szCs w:val="32"/>
        </w:rPr>
        <w:t>112學年</w:t>
      </w:r>
      <w:r w:rsidRPr="004D0C3B">
        <w:rPr>
          <w:rFonts w:ascii="標楷體" w:eastAsia="標楷體" w:hAnsi="標楷體" w:cs="Times New Roman"/>
          <w:color w:val="000000"/>
          <w:kern w:val="0"/>
          <w:sz w:val="36"/>
          <w:szCs w:val="32"/>
        </w:rPr>
        <w:t>戶外教育</w:t>
      </w:r>
      <w:r w:rsidRPr="00C05AE7">
        <w:rPr>
          <w:rFonts w:ascii="標楷體" w:eastAsia="標楷體" w:hAnsi="標楷體" w:cs="Times New Roman"/>
          <w:color w:val="000000"/>
          <w:kern w:val="0"/>
          <w:sz w:val="36"/>
          <w:szCs w:val="32"/>
        </w:rPr>
        <w:t>《</w:t>
      </w:r>
      <w:r w:rsidRPr="00C05AE7">
        <w:rPr>
          <w:rFonts w:ascii="標楷體" w:eastAsia="標楷體" w:hAnsi="標楷體" w:cs="Times New Roman" w:hint="eastAsia"/>
          <w:color w:val="000000"/>
          <w:kern w:val="0"/>
          <w:sz w:val="36"/>
          <w:szCs w:val="32"/>
        </w:rPr>
        <w:t>攀登中埔 探索富陽》</w:t>
      </w:r>
      <w:r w:rsidR="0027398D" w:rsidRPr="004D0C3B">
        <w:rPr>
          <w:rFonts w:ascii="標楷體" w:eastAsia="標楷體" w:hAnsi="標楷體" w:cs="Times New Roman"/>
          <w:color w:val="000000"/>
          <w:kern w:val="0"/>
          <w:sz w:val="36"/>
          <w:szCs w:val="32"/>
        </w:rPr>
        <w:t>教師基礎研習</w:t>
      </w:r>
      <w:r w:rsidRPr="004D0C3B">
        <w:rPr>
          <w:rFonts w:ascii="標楷體" w:eastAsia="標楷體" w:hAnsi="標楷體" w:cs="Times New Roman"/>
          <w:color w:val="000000"/>
          <w:kern w:val="0"/>
          <w:sz w:val="36"/>
          <w:szCs w:val="32"/>
        </w:rPr>
        <w:t>計畫</w:t>
      </w:r>
    </w:p>
    <w:p w14:paraId="26D0450A" w14:textId="77777777" w:rsidR="004D0C3B" w:rsidRPr="006A103B" w:rsidRDefault="004D0C3B" w:rsidP="004D0C3B">
      <w:pPr>
        <w:pStyle w:val="a3"/>
        <w:widowControl/>
        <w:numPr>
          <w:ilvl w:val="0"/>
          <w:numId w:val="4"/>
        </w:numPr>
        <w:ind w:leftChars="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依據:教育部國民及學前教育署112年12月29日</w:t>
      </w:r>
      <w:proofErr w:type="gramStart"/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臺教國署國</w:t>
      </w:r>
      <w:proofErr w:type="gramEnd"/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字</w:t>
      </w:r>
      <w:proofErr w:type="gramStart"/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第1120183223號函續辦</w:t>
      </w:r>
      <w:proofErr w:type="gramEnd"/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。</w:t>
      </w:r>
    </w:p>
    <w:p w14:paraId="1EF5533F" w14:textId="77777777" w:rsidR="004D0C3B" w:rsidRPr="006A103B" w:rsidRDefault="004D0C3B" w:rsidP="004D0C3B">
      <w:pPr>
        <w:pStyle w:val="a3"/>
        <w:widowControl/>
        <w:numPr>
          <w:ilvl w:val="0"/>
          <w:numId w:val="4"/>
        </w:numPr>
        <w:ind w:leftChars="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目的:</w:t>
      </w:r>
      <w:r w:rsidR="00706894"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提供</w:t>
      </w: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教師體驗</w:t>
      </w:r>
      <w:r w:rsidR="00706894"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戶外活動</w:t>
      </w: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，</w:t>
      </w:r>
      <w:r w:rsidR="00706894"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並轉化為</w:t>
      </w: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校外教學的學習模組，</w:t>
      </w:r>
      <w:r w:rsidR="00706894"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分享</w:t>
      </w: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引導反思的</w:t>
      </w:r>
      <w:r w:rsidR="00706894"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體驗</w:t>
      </w: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與技巧，讓</w:t>
      </w:r>
      <w:r w:rsidR="00706894"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教師將戶外體驗學習的經驗轉化教學模組，並能將實施戶外教育，</w:t>
      </w: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帶</w:t>
      </w:r>
      <w:r w:rsidR="00706894"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領學生進行登山活動</w:t>
      </w: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。</w:t>
      </w:r>
    </w:p>
    <w:p w14:paraId="44875DB8" w14:textId="77777777" w:rsidR="004D0C3B" w:rsidRPr="006A103B" w:rsidRDefault="004D0C3B" w:rsidP="004D0C3B">
      <w:pPr>
        <w:pStyle w:val="a3"/>
        <w:widowControl/>
        <w:numPr>
          <w:ilvl w:val="0"/>
          <w:numId w:val="4"/>
        </w:numPr>
        <w:ind w:leftChars="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對象:對戶外教育有興趣的老師</w:t>
      </w:r>
      <w:r w:rsidR="003F4E6C"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，24名。</w:t>
      </w:r>
    </w:p>
    <w:p w14:paraId="182340C6" w14:textId="77777777" w:rsidR="004D0C3B" w:rsidRPr="006A103B" w:rsidRDefault="004D0C3B" w:rsidP="004D0C3B">
      <w:pPr>
        <w:pStyle w:val="a3"/>
        <w:widowControl/>
        <w:numPr>
          <w:ilvl w:val="0"/>
          <w:numId w:val="4"/>
        </w:numPr>
        <w:ind w:leftChars="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活動時間:</w:t>
      </w:r>
      <w:r w:rsidRPr="006A103B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113</w:t>
      </w: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年4月</w:t>
      </w:r>
      <w:r w:rsidR="00996474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2</w:t>
      </w: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7日上午9時3</w:t>
      </w:r>
      <w:r w:rsidRPr="006A103B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0</w:t>
      </w: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分至下午4時</w:t>
      </w:r>
      <w:r w:rsidR="00706894"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，全程參加者核予</w:t>
      </w:r>
      <w:r w:rsidR="00706894" w:rsidRPr="006A103B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7</w:t>
      </w:r>
      <w:r w:rsidR="00706894"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小時研習時數。</w:t>
      </w:r>
    </w:p>
    <w:p w14:paraId="1B78B91C" w14:textId="77777777" w:rsidR="004D0C3B" w:rsidRPr="006A103B" w:rsidRDefault="004D0C3B" w:rsidP="004D0C3B">
      <w:pPr>
        <w:pStyle w:val="a3"/>
        <w:widowControl/>
        <w:numPr>
          <w:ilvl w:val="0"/>
          <w:numId w:val="4"/>
        </w:numPr>
        <w:ind w:leftChars="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活動地點: 辛亥生態公園-中埔山-富陽生態公園</w:t>
      </w:r>
    </w:p>
    <w:p w14:paraId="01621E19" w14:textId="77777777" w:rsidR="004D0C3B" w:rsidRPr="006A103B" w:rsidRDefault="004D0C3B" w:rsidP="004D0C3B">
      <w:pPr>
        <w:pStyle w:val="a3"/>
        <w:widowControl/>
        <w:numPr>
          <w:ilvl w:val="0"/>
          <w:numId w:val="4"/>
        </w:numPr>
        <w:ind w:leftChars="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活動內容:</w:t>
      </w:r>
    </w:p>
    <w:tbl>
      <w:tblPr>
        <w:tblW w:w="93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2127"/>
        <w:gridCol w:w="1275"/>
        <w:gridCol w:w="3544"/>
        <w:gridCol w:w="1276"/>
      </w:tblGrid>
      <w:tr w:rsidR="00706894" w:rsidRPr="006A103B" w14:paraId="4525EBBE" w14:textId="77777777" w:rsidTr="006A103B"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95E07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90E2E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課程流程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1E5AB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地點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4C94F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授課講師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D0CECE"/>
          </w:tcPr>
          <w:p w14:paraId="152B9CAA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備註</w:t>
            </w:r>
          </w:p>
        </w:tc>
      </w:tr>
      <w:tr w:rsidR="00706894" w:rsidRPr="006A103B" w14:paraId="5A345B55" w14:textId="77777777" w:rsidTr="006A103B"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1A486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09:30-10:00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193FA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報到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6BBDB" w14:textId="77777777" w:rsidR="00706894" w:rsidRPr="006A103B" w:rsidRDefault="006A103B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辛亥生態公園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198D4" w14:textId="77777777" w:rsidR="00706894" w:rsidRPr="006A103B" w:rsidRDefault="00706894" w:rsidP="00706894">
            <w:pPr>
              <w:widowControl/>
              <w:ind w:leftChars="67" w:left="161" w:rightChars="13" w:right="31" w:firstLine="1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專家:葉凱翔助理教授</w:t>
            </w:r>
          </w:p>
          <w:p w14:paraId="6A60AF71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師資:林明助、林淑菁、王淑玉、吳宜津、郭品妤、</w:t>
            </w:r>
            <w:proofErr w:type="gramStart"/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盧</w:t>
            </w:r>
            <w:proofErr w:type="gramEnd"/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右</w:t>
            </w:r>
            <w:proofErr w:type="gramStart"/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榳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A376542" w14:textId="77777777" w:rsidR="00706894" w:rsidRPr="006A103B" w:rsidRDefault="006A103B" w:rsidP="00994E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活動中心旁的廣場</w:t>
            </w:r>
          </w:p>
        </w:tc>
      </w:tr>
      <w:tr w:rsidR="00706894" w:rsidRPr="006A103B" w14:paraId="327D82A6" w14:textId="77777777" w:rsidTr="006A103B"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0BB39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10:00-10:30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B5067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暖身活動(學員互相認識)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838F6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辛亥生態公園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E2262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盧</w:t>
            </w:r>
            <w:proofErr w:type="gramEnd"/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右</w:t>
            </w:r>
            <w:proofErr w:type="gramStart"/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榳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C7A14D2" w14:textId="77777777" w:rsidR="00706894" w:rsidRPr="006A103B" w:rsidRDefault="006A103B" w:rsidP="00994E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活動中心旁的廣場</w:t>
            </w:r>
          </w:p>
        </w:tc>
      </w:tr>
      <w:tr w:rsidR="00706894" w:rsidRPr="006A103B" w14:paraId="6E23594F" w14:textId="77777777" w:rsidTr="006A103B"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9E34A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lastRenderedPageBreak/>
              <w:t>10:30-11:00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13E36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活動簡介、分組、裝備分配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C7D86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辛亥生態公園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86AB4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盧</w:t>
            </w:r>
            <w:proofErr w:type="gramEnd"/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右</w:t>
            </w:r>
            <w:proofErr w:type="gramStart"/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榳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97239E2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06894" w:rsidRPr="006A103B" w14:paraId="63C4D350" w14:textId="77777777" w:rsidTr="006A103B"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60D1B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11:00-11:30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1A3BF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急救、登山注意事項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38F2E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榕樹步道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8CBC7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吳宜津、王淑玉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C4E52A1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06894" w:rsidRPr="006A103B" w14:paraId="29CED640" w14:textId="77777777" w:rsidTr="006A103B"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B8267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11:30-12:00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650D5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LNT、可食植物、風險管理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7C3AF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榕樹步道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AF548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吳宜津、王淑玉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650836E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06894" w:rsidRPr="006A103B" w14:paraId="7AD033D0" w14:textId="77777777" w:rsidTr="006A103B"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E0D11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12:00-14:00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851BD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用餐+獨處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4B692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中埔山山頂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CE311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林淑菁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EFEFD2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06894" w:rsidRPr="006A103B" w14:paraId="279B457B" w14:textId="77777777" w:rsidTr="006A103B"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09B51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14:00-15:00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32381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省思活動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5E4BB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福州山公園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49DBE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郭品妤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A46A9F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06894" w:rsidRPr="006A103B" w14:paraId="3FBB3E4B" w14:textId="77777777" w:rsidTr="006A103B"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552EF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15:00-16:00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B46BB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動植物人文生態解說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55EB4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富陽公園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F1960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林明助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EED46A1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06894" w:rsidRPr="006A103B" w14:paraId="150F61CD" w14:textId="77777777" w:rsidTr="006A103B"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198BE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16:00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D6E2B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研習結束-賦歸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8237D" w14:textId="77777777" w:rsidR="00706894" w:rsidRPr="006A103B" w:rsidRDefault="00706894" w:rsidP="00994E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捷運</w:t>
            </w:r>
            <w:proofErr w:type="gramStart"/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麟</w:t>
            </w:r>
            <w:proofErr w:type="gramEnd"/>
            <w:r w:rsidRPr="006A10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光站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65146" w14:textId="77777777" w:rsidR="00706894" w:rsidRPr="006A103B" w:rsidRDefault="00706894" w:rsidP="00994E00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789C43" w14:textId="77777777" w:rsidR="00706894" w:rsidRPr="006A103B" w:rsidRDefault="00706894" w:rsidP="00994E00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14:paraId="0A27B670" w14:textId="77777777" w:rsidR="00706894" w:rsidRPr="006A103B" w:rsidRDefault="00706894" w:rsidP="00FB12AE">
      <w:pPr>
        <w:pStyle w:val="a3"/>
        <w:widowControl/>
        <w:numPr>
          <w:ilvl w:val="0"/>
          <w:numId w:val="4"/>
        </w:numPr>
        <w:ind w:leftChars="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報名方式:請至</w:t>
      </w:r>
      <w:r w:rsidR="008B20C8" w:rsidRPr="008B20C8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https://forms.gle/MdbD3Ss2SRMpAF649</w:t>
      </w: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報名資料</w:t>
      </w:r>
      <w:r w:rsidR="00C404E7">
        <w:rPr>
          <w:noProof/>
        </w:rPr>
        <w:drawing>
          <wp:inline distT="0" distB="0" distL="0" distR="0" wp14:anchorId="10F24E17" wp14:editId="3AAA941C">
            <wp:extent cx="1409700" cy="14097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EACAC" w14:textId="77777777" w:rsidR="00706894" w:rsidRPr="006A103B" w:rsidRDefault="00C05AE7" w:rsidP="00706894">
      <w:pPr>
        <w:pStyle w:val="a3"/>
        <w:widowControl/>
        <w:numPr>
          <w:ilvl w:val="0"/>
          <w:numId w:val="4"/>
        </w:numPr>
        <w:ind w:leftChars="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注意事項</w:t>
      </w:r>
    </w:p>
    <w:p w14:paraId="6C830EFC" w14:textId="77777777" w:rsidR="006A103B" w:rsidRPr="006A103B" w:rsidRDefault="006A103B" w:rsidP="006A103B">
      <w:pPr>
        <w:pStyle w:val="a3"/>
        <w:widowControl/>
        <w:numPr>
          <w:ilvl w:val="1"/>
          <w:numId w:val="4"/>
        </w:numPr>
        <w:ind w:leftChars="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lastRenderedPageBreak/>
        <w:t>【攜帶物品】</w:t>
      </w:r>
    </w:p>
    <w:p w14:paraId="7AE2C4D7" w14:textId="77777777" w:rsidR="006A103B" w:rsidRPr="006A103B" w:rsidRDefault="006A103B" w:rsidP="006A103B">
      <w:pPr>
        <w:pStyle w:val="a3"/>
        <w:widowControl/>
        <w:numPr>
          <w:ilvl w:val="0"/>
          <w:numId w:val="8"/>
        </w:numPr>
        <w:ind w:leftChars="354" w:left="1220" w:hangingChars="132" w:hanging="37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proofErr w:type="gramStart"/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請著</w:t>
      </w:r>
      <w:proofErr w:type="gramEnd"/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輕便衣著、運動鞋，並攜帶健保卡，建議可戴帽子、登山杖、後背包、輕便雨衣。</w:t>
      </w:r>
    </w:p>
    <w:p w14:paraId="68A67080" w14:textId="77777777" w:rsidR="006A103B" w:rsidRPr="006A103B" w:rsidRDefault="006A103B" w:rsidP="006A103B">
      <w:pPr>
        <w:pStyle w:val="a3"/>
        <w:widowControl/>
        <w:numPr>
          <w:ilvl w:val="0"/>
          <w:numId w:val="8"/>
        </w:numPr>
        <w:ind w:leftChars="354" w:left="1220" w:hangingChars="132" w:hanging="37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請帶水、行動糧(肉乾、堅果…等)，主辦單位提供餐盒。</w:t>
      </w:r>
    </w:p>
    <w:p w14:paraId="5436DD34" w14:textId="77777777" w:rsidR="006A103B" w:rsidRPr="006A103B" w:rsidRDefault="006A103B" w:rsidP="006A103B">
      <w:pPr>
        <w:pStyle w:val="a3"/>
        <w:widowControl/>
        <w:numPr>
          <w:ilvl w:val="1"/>
          <w:numId w:val="4"/>
        </w:numPr>
        <w:ind w:leftChars="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【注意事項】</w:t>
      </w:r>
    </w:p>
    <w:p w14:paraId="57D0F3A6" w14:textId="77777777" w:rsidR="006A103B" w:rsidRPr="006A103B" w:rsidRDefault="006A103B" w:rsidP="006A103B">
      <w:pPr>
        <w:pStyle w:val="a3"/>
        <w:widowControl/>
        <w:numPr>
          <w:ilvl w:val="0"/>
          <w:numId w:val="9"/>
        </w:numPr>
        <w:ind w:leftChars="415" w:left="1366" w:hangingChars="132" w:hanging="37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個人可視需要自備個人藥物、防蚊及防</w:t>
      </w:r>
      <w:proofErr w:type="gramStart"/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曬</w:t>
      </w:r>
      <w:proofErr w:type="gramEnd"/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用品、放大鏡、望遠鏡、照相機、筆記本等物品。</w:t>
      </w:r>
    </w:p>
    <w:p w14:paraId="06200664" w14:textId="77777777" w:rsidR="006A103B" w:rsidRPr="006A103B" w:rsidRDefault="006A103B" w:rsidP="006A103B">
      <w:pPr>
        <w:pStyle w:val="a3"/>
        <w:widowControl/>
        <w:numPr>
          <w:ilvl w:val="0"/>
          <w:numId w:val="9"/>
        </w:numPr>
        <w:ind w:leftChars="415" w:left="1366" w:hangingChars="132" w:hanging="37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下雨活動照常舉行，若中央氣象局發布陸上颱風警報則活動直接取消。</w:t>
      </w:r>
    </w:p>
    <w:p w14:paraId="15A1F110" w14:textId="77777777" w:rsidR="006A103B" w:rsidRPr="006A103B" w:rsidRDefault="006A103B" w:rsidP="006A103B">
      <w:pPr>
        <w:pStyle w:val="a3"/>
        <w:widowControl/>
        <w:numPr>
          <w:ilvl w:val="0"/>
          <w:numId w:val="9"/>
        </w:numPr>
        <w:ind w:leftChars="415" w:left="1366" w:hangingChars="132" w:hanging="37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富陽公園為</w:t>
      </w:r>
      <w:proofErr w:type="gramStart"/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凹</w:t>
      </w:r>
      <w:proofErr w:type="gramEnd"/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谷地形，蚊蟲較多，提醒您做好防蚊措施。</w:t>
      </w:r>
    </w:p>
    <w:p w14:paraId="00A9B846" w14:textId="77777777" w:rsidR="006A103B" w:rsidRPr="006A103B" w:rsidRDefault="006A103B" w:rsidP="006A103B">
      <w:pPr>
        <w:pStyle w:val="a3"/>
        <w:widowControl/>
        <w:numPr>
          <w:ilvl w:val="0"/>
          <w:numId w:val="9"/>
        </w:numPr>
        <w:ind w:leftChars="415" w:left="1366" w:hangingChars="132" w:hanging="37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地勢起伏多變，行走時請留心腳步、慢走，注意自身的安全。</w:t>
      </w:r>
    </w:p>
    <w:p w14:paraId="0A0F1785" w14:textId="77777777" w:rsidR="006A103B" w:rsidRPr="006A103B" w:rsidRDefault="006A103B" w:rsidP="006A103B">
      <w:pPr>
        <w:pStyle w:val="a3"/>
        <w:widowControl/>
        <w:numPr>
          <w:ilvl w:val="0"/>
          <w:numId w:val="9"/>
        </w:numPr>
        <w:ind w:leftChars="415" w:left="1366" w:hangingChars="132" w:hanging="37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請盡量避免噴灑香水或味道太過濃烈的</w:t>
      </w:r>
      <w:proofErr w:type="gramStart"/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防蚊液</w:t>
      </w:r>
      <w:proofErr w:type="gramEnd"/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。</w:t>
      </w:r>
    </w:p>
    <w:p w14:paraId="000604BD" w14:textId="77777777" w:rsidR="006A103B" w:rsidRPr="006A103B" w:rsidRDefault="006A103B" w:rsidP="006A103B">
      <w:pPr>
        <w:pStyle w:val="a3"/>
        <w:widowControl/>
        <w:numPr>
          <w:ilvl w:val="0"/>
          <w:numId w:val="4"/>
        </w:numPr>
        <w:ind w:leftChars="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【交通方式】</w:t>
      </w:r>
    </w:p>
    <w:p w14:paraId="01F08737" w14:textId="77777777" w:rsidR="006A103B" w:rsidRPr="006A103B" w:rsidRDefault="006A103B" w:rsidP="006A103B">
      <w:pPr>
        <w:pStyle w:val="a3"/>
        <w:widowControl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一、報到地址：辛亥生態公園（臺北市辛亥路4段186號對面）</w:t>
      </w:r>
    </w:p>
    <w:p w14:paraId="037FFBD3" w14:textId="77777777" w:rsidR="006A103B" w:rsidRPr="006A103B" w:rsidRDefault="006A103B" w:rsidP="006A103B">
      <w:pPr>
        <w:pStyle w:val="a3"/>
        <w:widowControl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二、搭乘捷運</w:t>
      </w:r>
      <w:proofErr w:type="gramStart"/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文湖線至</w:t>
      </w:r>
      <w:proofErr w:type="gramEnd"/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「辛亥站」，步行250公尺抵達辛亥生態公園。</w:t>
      </w:r>
    </w:p>
    <w:p w14:paraId="5FEC84EE" w14:textId="77777777" w:rsidR="006A103B" w:rsidRPr="006A103B" w:rsidRDefault="006A103B" w:rsidP="006A103B">
      <w:pPr>
        <w:pStyle w:val="a3"/>
        <w:widowControl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三、搭乘公車237、294、295、298、611、673、棕12、棕22至「辛亥」站，步行抵達辛亥生態公園。</w:t>
      </w:r>
    </w:p>
    <w:p w14:paraId="0FB4821A" w14:textId="77777777" w:rsidR="006A103B" w:rsidRPr="006A103B" w:rsidRDefault="006A103B" w:rsidP="006A103B">
      <w:pPr>
        <w:pStyle w:val="a3"/>
        <w:widowControl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四、開車：辛亥路往文山方向，過捷運辛亥站即到辛亥生態公園。 </w:t>
      </w:r>
    </w:p>
    <w:p w14:paraId="1AEFCAC2" w14:textId="77777777" w:rsidR="006A103B" w:rsidRPr="006A103B" w:rsidRDefault="006A103B" w:rsidP="006A103B">
      <w:pPr>
        <w:pStyle w:val="a3"/>
        <w:widowControl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五、停車資訊：興昌區民活動中心附屬停車場、周邊亦有辛亥國小地下停車場。</w:t>
      </w:r>
    </w:p>
    <w:p w14:paraId="7C422780" w14:textId="77777777" w:rsidR="00C05AE7" w:rsidRPr="006A103B" w:rsidRDefault="00C05AE7" w:rsidP="006A103B">
      <w:pPr>
        <w:pStyle w:val="a3"/>
        <w:widowControl/>
        <w:numPr>
          <w:ilvl w:val="0"/>
          <w:numId w:val="4"/>
        </w:numPr>
        <w:ind w:leftChars="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lastRenderedPageBreak/>
        <w:t>如有未盡事宜，請洽臺北市舊莊國小林淑菁，電話0</w:t>
      </w:r>
      <w:r w:rsidRPr="006A103B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919</w:t>
      </w:r>
      <w:r w:rsidRPr="006A103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-207-212</w:t>
      </w:r>
    </w:p>
    <w:sectPr w:rsidR="00C05AE7" w:rsidRPr="006A103B" w:rsidSect="00C05AE7">
      <w:pgSz w:w="11906" w:h="16838"/>
      <w:pgMar w:top="1134" w:right="849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1811"/>
    <w:multiLevelType w:val="multilevel"/>
    <w:tmpl w:val="128A88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852D4"/>
    <w:multiLevelType w:val="hybridMultilevel"/>
    <w:tmpl w:val="B7BC4C98"/>
    <w:lvl w:ilvl="0" w:tplc="590EDE42">
      <w:start w:val="1"/>
      <w:numFmt w:val="decimal"/>
      <w:lvlText w:val="%1."/>
      <w:lvlJc w:val="left"/>
      <w:pPr>
        <w:ind w:left="722" w:hanging="720"/>
      </w:pPr>
      <w:rPr>
        <w:rFonts w:hint="eastAsia"/>
      </w:rPr>
    </w:lvl>
    <w:lvl w:ilvl="1" w:tplc="10923428">
      <w:start w:val="1"/>
      <w:numFmt w:val="taiwaneseCountingThousand"/>
      <w:lvlText w:val="%2、"/>
      <w:lvlJc w:val="left"/>
      <w:pPr>
        <w:ind w:left="120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" w15:restartNumberingAfterBreak="0">
    <w:nsid w:val="19547146"/>
    <w:multiLevelType w:val="multilevel"/>
    <w:tmpl w:val="C1C65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3056CC"/>
    <w:multiLevelType w:val="hybridMultilevel"/>
    <w:tmpl w:val="86864C14"/>
    <w:lvl w:ilvl="0" w:tplc="F2961432">
      <w:start w:val="1"/>
      <w:numFmt w:val="ideographLegalTraditional"/>
      <w:lvlText w:val="%1、"/>
      <w:lvlJc w:val="left"/>
      <w:pPr>
        <w:ind w:left="722" w:hanging="720"/>
      </w:pPr>
      <w:rPr>
        <w:rFonts w:hint="default"/>
      </w:rPr>
    </w:lvl>
    <w:lvl w:ilvl="1" w:tplc="10923428">
      <w:start w:val="1"/>
      <w:numFmt w:val="taiwaneseCountingThousand"/>
      <w:lvlText w:val="%2、"/>
      <w:lvlJc w:val="left"/>
      <w:pPr>
        <w:ind w:left="120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" w15:restartNumberingAfterBreak="0">
    <w:nsid w:val="481D481A"/>
    <w:multiLevelType w:val="hybridMultilevel"/>
    <w:tmpl w:val="7DF23256"/>
    <w:lvl w:ilvl="0" w:tplc="0409000F">
      <w:start w:val="1"/>
      <w:numFmt w:val="decimal"/>
      <w:lvlText w:val="%1."/>
      <w:lvlJc w:val="left"/>
      <w:pPr>
        <w:ind w:left="722" w:hanging="720"/>
      </w:pPr>
      <w:rPr>
        <w:rFonts w:hint="default"/>
      </w:rPr>
    </w:lvl>
    <w:lvl w:ilvl="1" w:tplc="10923428">
      <w:start w:val="1"/>
      <w:numFmt w:val="taiwaneseCountingThousand"/>
      <w:lvlText w:val="%2、"/>
      <w:lvlJc w:val="left"/>
      <w:pPr>
        <w:ind w:left="120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" w15:restartNumberingAfterBreak="0">
    <w:nsid w:val="543A774A"/>
    <w:multiLevelType w:val="hybridMultilevel"/>
    <w:tmpl w:val="64B03B5A"/>
    <w:lvl w:ilvl="0" w:tplc="77567FBA">
      <w:start w:val="1"/>
      <w:numFmt w:val="decimal"/>
      <w:lvlText w:val="%1."/>
      <w:lvlJc w:val="left"/>
      <w:pPr>
        <w:ind w:left="722" w:hanging="720"/>
      </w:pPr>
      <w:rPr>
        <w:rFonts w:hint="eastAsia"/>
      </w:rPr>
    </w:lvl>
    <w:lvl w:ilvl="1" w:tplc="10923428">
      <w:start w:val="1"/>
      <w:numFmt w:val="taiwaneseCountingThousand"/>
      <w:lvlText w:val="%2、"/>
      <w:lvlJc w:val="left"/>
      <w:pPr>
        <w:ind w:left="120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" w15:restartNumberingAfterBreak="0">
    <w:nsid w:val="55864D1E"/>
    <w:multiLevelType w:val="hybridMultilevel"/>
    <w:tmpl w:val="AD065AFE"/>
    <w:lvl w:ilvl="0" w:tplc="E1E47D9E">
      <w:start w:val="1"/>
      <w:numFmt w:val="taiwaneseCountingThousand"/>
      <w:lvlText w:val="%1、"/>
      <w:lvlJc w:val="left"/>
      <w:pPr>
        <w:ind w:left="1260" w:hanging="720"/>
      </w:pPr>
      <w:rPr>
        <w:rFonts w:hint="default"/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7" w15:restartNumberingAfterBreak="0">
    <w:nsid w:val="600E4A49"/>
    <w:multiLevelType w:val="hybridMultilevel"/>
    <w:tmpl w:val="BCDA9280"/>
    <w:lvl w:ilvl="0" w:tplc="4A7872D4">
      <w:start w:val="1"/>
      <w:numFmt w:val="taiwaneseCountingThousand"/>
      <w:lvlText w:val="%1、"/>
      <w:lvlJc w:val="left"/>
      <w:pPr>
        <w:ind w:left="99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8" w15:restartNumberingAfterBreak="0">
    <w:nsid w:val="7562120F"/>
    <w:multiLevelType w:val="multilevel"/>
    <w:tmpl w:val="08C6F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3B"/>
    <w:rsid w:val="000856F1"/>
    <w:rsid w:val="0027398D"/>
    <w:rsid w:val="002C3402"/>
    <w:rsid w:val="00341F8B"/>
    <w:rsid w:val="003F4E6C"/>
    <w:rsid w:val="004A3C2C"/>
    <w:rsid w:val="004D0C3B"/>
    <w:rsid w:val="004D1365"/>
    <w:rsid w:val="00514D31"/>
    <w:rsid w:val="005267B2"/>
    <w:rsid w:val="00635E05"/>
    <w:rsid w:val="006A103B"/>
    <w:rsid w:val="00706894"/>
    <w:rsid w:val="0086273E"/>
    <w:rsid w:val="008B20C8"/>
    <w:rsid w:val="008C7A56"/>
    <w:rsid w:val="00996474"/>
    <w:rsid w:val="00C05AE7"/>
    <w:rsid w:val="00C404E7"/>
    <w:rsid w:val="00FC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50CAF"/>
  <w15:chartTrackingRefBased/>
  <w15:docId w15:val="{947D7D7D-5977-438A-BD1B-1FB3ECA5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D0C3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D0C3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088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2024-04-15T00:15:00Z</dcterms:created>
  <dcterms:modified xsi:type="dcterms:W3CDTF">2024-04-15T00:15:00Z</dcterms:modified>
</cp:coreProperties>
</file>